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5392" w14:textId="77777777" w:rsidR="001A0D68" w:rsidRDefault="001A0D68">
      <w:pPr>
        <w:pStyle w:val="a3"/>
        <w:spacing w:before="1"/>
        <w:rPr>
          <w:rFonts w:ascii="黑体"/>
          <w:sz w:val="25"/>
        </w:rPr>
      </w:pPr>
    </w:p>
    <w:p w14:paraId="1E9305D9" w14:textId="77777777" w:rsidR="001A0D68" w:rsidRDefault="00F435BF">
      <w:pPr>
        <w:pStyle w:val="1"/>
        <w:tabs>
          <w:tab w:val="left" w:pos="1980"/>
        </w:tabs>
        <w:spacing w:line="751" w:lineRule="exact"/>
        <w:ind w:right="327"/>
        <w:jc w:val="center"/>
        <w:rPr>
          <w:i w:val="0"/>
          <w:iCs/>
        </w:rPr>
      </w:pPr>
      <w:r>
        <w:rPr>
          <w:rFonts w:hint="eastAsia"/>
          <w:i w:val="0"/>
          <w:iCs/>
          <w:lang w:val="en-US"/>
        </w:rPr>
        <w:t>新闻与传播</w:t>
      </w:r>
      <w:r>
        <w:rPr>
          <w:i w:val="0"/>
          <w:iCs/>
        </w:rPr>
        <w:t>学院本科学生转专业细则</w:t>
      </w:r>
    </w:p>
    <w:p w14:paraId="09540856" w14:textId="77777777" w:rsidR="001A0D68" w:rsidRDefault="001A0D68">
      <w:pPr>
        <w:pStyle w:val="a3"/>
        <w:spacing w:before="5"/>
        <w:rPr>
          <w:sz w:val="33"/>
        </w:rPr>
      </w:pPr>
    </w:p>
    <w:p w14:paraId="77D08F0D" w14:textId="77777777" w:rsidR="001A0D68" w:rsidRDefault="00F435BF">
      <w:pPr>
        <w:pStyle w:val="a3"/>
        <w:numPr>
          <w:ilvl w:val="0"/>
          <w:numId w:val="1"/>
        </w:numPr>
        <w:spacing w:line="364" w:lineRule="auto"/>
        <w:ind w:left="106" w:right="5757"/>
        <w:rPr>
          <w:rFonts w:ascii="黑体" w:eastAsia="黑体"/>
        </w:rPr>
      </w:pPr>
      <w:r>
        <w:rPr>
          <w:rFonts w:ascii="黑体" w:eastAsia="黑体" w:hint="eastAsia"/>
        </w:rPr>
        <w:t>转专业领导工作小组</w:t>
      </w:r>
    </w:p>
    <w:p w14:paraId="170CCE53" w14:textId="77777777" w:rsidR="001A0D68" w:rsidRDefault="00F435BF">
      <w:pPr>
        <w:pStyle w:val="a3"/>
        <w:spacing w:line="360" w:lineRule="auto"/>
        <w:ind w:firstLineChars="200" w:firstLine="640"/>
        <w:rPr>
          <w:rFonts w:ascii="仿宋_GB2312" w:hAnsi="仿宋_GB2312" w:cs="仿宋_GB2312"/>
          <w:lang w:val="en-US"/>
        </w:rPr>
      </w:pPr>
      <w:r>
        <w:rPr>
          <w:rFonts w:hint="eastAsia"/>
          <w:lang w:val="en-US"/>
        </w:rPr>
        <w:t>新闻与传播</w:t>
      </w:r>
      <w:r>
        <w:t>学院</w:t>
      </w:r>
      <w:r>
        <w:rPr>
          <w:rFonts w:hint="eastAsia"/>
        </w:rPr>
        <w:t>（</w:t>
      </w:r>
      <w:r>
        <w:rPr>
          <w:rFonts w:hint="eastAsia"/>
          <w:lang w:val="en-US"/>
        </w:rPr>
        <w:t>以下简称“学院”）</w:t>
      </w:r>
      <w:r>
        <w:t>设立转专业工作领导小组，小组成员</w:t>
      </w:r>
      <w:r>
        <w:rPr>
          <w:rFonts w:hint="eastAsia"/>
          <w:lang w:val="en-US"/>
        </w:rPr>
        <w:t>8</w:t>
      </w:r>
      <w:r>
        <w:t>人，院长</w:t>
      </w:r>
      <w:r>
        <w:rPr>
          <w:rFonts w:hint="eastAsia"/>
          <w:lang w:val="en-US"/>
        </w:rPr>
        <w:t>刘亚东</w:t>
      </w:r>
      <w:r>
        <w:t>担任组长。该领导小组全面负责本学院的转专业工作。</w:t>
      </w:r>
      <w:r>
        <w:rPr>
          <w:rFonts w:hint="eastAsia"/>
          <w:lang w:val="en-US"/>
        </w:rPr>
        <w:t>领导小组成员如下：</w:t>
      </w:r>
    </w:p>
    <w:p w14:paraId="61540F81" w14:textId="77777777" w:rsidR="001A0D68" w:rsidRDefault="00F435BF">
      <w:pPr>
        <w:pStyle w:val="a3"/>
        <w:spacing w:line="360" w:lineRule="auto"/>
        <w:ind w:right="5757"/>
        <w:rPr>
          <w:rFonts w:ascii="仿宋_GB2312" w:eastAsia="仿宋_GB2312" w:hAnsi="仿宋_GB2312" w:cs="仿宋_GB2312"/>
          <w:lang w:val="en-US"/>
        </w:rPr>
      </w:pPr>
      <w:r>
        <w:rPr>
          <w:rFonts w:ascii="仿宋_GB2312" w:eastAsia="仿宋_GB2312" w:hAnsi="仿宋_GB2312" w:cs="仿宋_GB2312" w:hint="eastAsia"/>
          <w:lang w:val="en-US"/>
        </w:rPr>
        <w:t>组长：刘亚东</w:t>
      </w:r>
    </w:p>
    <w:p w14:paraId="70E3C165" w14:textId="77777777" w:rsidR="001A0D68" w:rsidRDefault="00F435BF">
      <w:pPr>
        <w:pStyle w:val="a3"/>
        <w:spacing w:line="360" w:lineRule="auto"/>
        <w:rPr>
          <w:rFonts w:ascii="黑体" w:eastAsia="黑体"/>
          <w:lang w:val="en-US"/>
        </w:rPr>
      </w:pPr>
      <w:r>
        <w:rPr>
          <w:rFonts w:ascii="仿宋_GB2312" w:eastAsia="仿宋_GB2312" w:hAnsi="仿宋_GB2312" w:cs="仿宋_GB2312" w:hint="eastAsia"/>
          <w:lang w:val="en-US"/>
        </w:rPr>
        <w:t>组员：马长虹</w:t>
      </w: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US"/>
        </w:rPr>
        <w:t>陈鹏</w:t>
      </w: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US"/>
        </w:rPr>
        <w:t>李慧</w:t>
      </w: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US"/>
        </w:rPr>
        <w:t>刘运峰</w:t>
      </w: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US"/>
        </w:rPr>
        <w:t>刘忠波</w:t>
      </w: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US"/>
        </w:rPr>
        <w:t>陈宁</w:t>
      </w: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US"/>
        </w:rPr>
        <w:t>马瑞洁</w:t>
      </w:r>
    </w:p>
    <w:p w14:paraId="6C7F315B" w14:textId="77777777" w:rsidR="001A0D68" w:rsidRDefault="00F435BF">
      <w:pPr>
        <w:pStyle w:val="a3"/>
        <w:spacing w:line="364" w:lineRule="auto"/>
        <w:ind w:right="5757"/>
        <w:rPr>
          <w:rFonts w:ascii="黑体" w:eastAsia="黑体"/>
        </w:rPr>
      </w:pPr>
      <w:r>
        <w:rPr>
          <w:rFonts w:ascii="黑体" w:eastAsia="黑体" w:hint="eastAsia"/>
        </w:rPr>
        <w:t>二、转出条件</w:t>
      </w:r>
    </w:p>
    <w:p w14:paraId="66955F06" w14:textId="77777777" w:rsidR="001A0D68" w:rsidRDefault="00F435BF">
      <w:pPr>
        <w:pStyle w:val="a3"/>
        <w:spacing w:before="1" w:line="364" w:lineRule="auto"/>
        <w:ind w:left="106" w:right="431" w:firstLine="640"/>
      </w:pPr>
      <w:r>
        <w:rPr>
          <w:spacing w:val="-11"/>
        </w:rPr>
        <w:t>除《南开大学本科生转专业管理办法》规定的不允许转出的情形外，</w:t>
      </w:r>
      <w:r>
        <w:rPr>
          <w:rFonts w:hint="eastAsia"/>
          <w:spacing w:val="-11"/>
          <w:lang w:val="en-US"/>
        </w:rPr>
        <w:t>对</w:t>
      </w:r>
      <w:r>
        <w:rPr>
          <w:spacing w:val="-11"/>
        </w:rPr>
        <w:t>学院</w:t>
      </w:r>
      <w:r>
        <w:rPr>
          <w:rFonts w:hint="eastAsia"/>
          <w:spacing w:val="-11"/>
          <w:lang w:val="en-US"/>
        </w:rPr>
        <w:t>一年级、二年级</w:t>
      </w:r>
      <w:r>
        <w:rPr>
          <w:spacing w:val="-11"/>
        </w:rPr>
        <w:t>学生转出无其他限制。</w:t>
      </w:r>
    </w:p>
    <w:p w14:paraId="0B6B69D6" w14:textId="77777777" w:rsidR="001A0D68" w:rsidRDefault="00F435BF">
      <w:pPr>
        <w:numPr>
          <w:ilvl w:val="0"/>
          <w:numId w:val="1"/>
        </w:numPr>
        <w:spacing w:line="360" w:lineRule="auto"/>
        <w:ind w:left="106"/>
        <w:rPr>
          <w:rFonts w:ascii="黑体" w:eastAsia="黑体"/>
          <w:sz w:val="32"/>
          <w:lang w:val="en-US"/>
        </w:rPr>
      </w:pPr>
      <w:r>
        <w:rPr>
          <w:rFonts w:ascii="黑体" w:eastAsia="黑体" w:hint="eastAsia"/>
          <w:sz w:val="32"/>
        </w:rPr>
        <w:t>转入</w:t>
      </w:r>
      <w:r>
        <w:rPr>
          <w:rFonts w:ascii="黑体" w:eastAsia="黑体" w:hint="eastAsia"/>
          <w:sz w:val="32"/>
          <w:lang w:val="en-US"/>
        </w:rPr>
        <w:t>条件及选拔流程</w:t>
      </w:r>
    </w:p>
    <w:p w14:paraId="32C7E580" w14:textId="77777777" w:rsidR="001A0D68" w:rsidRDefault="00F435BF">
      <w:pPr>
        <w:pStyle w:val="text"/>
        <w:spacing w:line="360" w:lineRule="auto"/>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lang w:val="en-US"/>
        </w:rPr>
        <w:t>学院</w:t>
      </w:r>
      <w:r>
        <w:rPr>
          <w:rFonts w:ascii="仿宋_GB2312" w:eastAsia="仿宋_GB2312" w:hAnsi="仿宋_GB2312" w:cs="仿宋_GB2312" w:hint="eastAsia"/>
          <w:sz w:val="32"/>
          <w:szCs w:val="32"/>
        </w:rPr>
        <w:t>大类分流情况、专业数量及</w:t>
      </w:r>
      <w:r>
        <w:rPr>
          <w:rFonts w:ascii="仿宋_GB2312" w:eastAsia="仿宋_GB2312" w:hAnsi="仿宋_GB2312" w:cs="仿宋_GB2312" w:hint="eastAsia"/>
          <w:sz w:val="32"/>
          <w:szCs w:val="32"/>
          <w:lang w:val="en-US"/>
        </w:rPr>
        <w:t>相关</w:t>
      </w:r>
      <w:r>
        <w:rPr>
          <w:rFonts w:ascii="仿宋_GB2312" w:eastAsia="仿宋_GB2312" w:hAnsi="仿宋_GB2312" w:cs="仿宋_GB2312" w:hint="eastAsia"/>
          <w:sz w:val="32"/>
          <w:szCs w:val="32"/>
        </w:rPr>
        <w:t>录取政策，学院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新闻传播学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大类接收</w:t>
      </w:r>
      <w:r>
        <w:rPr>
          <w:rFonts w:ascii="仿宋_GB2312" w:eastAsia="仿宋_GB2312" w:hAnsi="仿宋_GB2312" w:cs="仿宋_GB2312" w:hint="eastAsia"/>
          <w:sz w:val="32"/>
          <w:szCs w:val="32"/>
        </w:rPr>
        <w:t>转专业学生，且只接收</w:t>
      </w:r>
      <w:r>
        <w:rPr>
          <w:rFonts w:ascii="仿宋_GB2312" w:eastAsia="仿宋_GB2312" w:hAnsi="仿宋_GB2312" w:cs="仿宋_GB2312" w:hint="eastAsia"/>
          <w:b/>
          <w:bCs/>
          <w:sz w:val="32"/>
          <w:szCs w:val="32"/>
        </w:rPr>
        <w:t>一</w:t>
      </w:r>
      <w:r>
        <w:rPr>
          <w:rFonts w:ascii="仿宋_GB2312" w:eastAsia="仿宋_GB2312" w:hAnsi="仿宋_GB2312" w:cs="仿宋_GB2312" w:hint="eastAsia"/>
          <w:sz w:val="32"/>
          <w:szCs w:val="32"/>
        </w:rPr>
        <w:t>年级学生申请转入。</w:t>
      </w:r>
      <w:r>
        <w:rPr>
          <w:rFonts w:ascii="仿宋_GB2312" w:eastAsia="仿宋_GB2312" w:hAnsi="仿宋_GB2312" w:cs="仿宋_GB2312" w:hint="eastAsia"/>
          <w:sz w:val="32"/>
          <w:szCs w:val="32"/>
          <w:lang w:val="en-US"/>
        </w:rPr>
        <w:t>转入大类的学生，根据课业修读情况，可在毕业时选择大类内具体专业获得学位。</w:t>
      </w:r>
    </w:p>
    <w:p w14:paraId="39BC202A" w14:textId="77777777" w:rsidR="001A0D68" w:rsidRDefault="00F435BF">
      <w:pPr>
        <w:pStyle w:val="text"/>
        <w:spacing w:line="360" w:lineRule="auto"/>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lang w:val="en-US"/>
        </w:rPr>
        <w:t>1.</w:t>
      </w:r>
      <w:r>
        <w:rPr>
          <w:rFonts w:ascii="仿宋_GB2312" w:eastAsia="仿宋_GB2312" w:hAnsi="仿宋_GB2312" w:cs="仿宋_GB2312" w:hint="eastAsia"/>
          <w:b/>
          <w:sz w:val="32"/>
          <w:szCs w:val="32"/>
        </w:rPr>
        <w:t>转入条件</w:t>
      </w:r>
    </w:p>
    <w:p w14:paraId="012ABBBC" w14:textId="5B78DCEE"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lang w:val="en-US"/>
        </w:rPr>
        <w:t>新闻传播学</w:t>
      </w:r>
      <w:r>
        <w:rPr>
          <w:rFonts w:ascii="仿宋_GB2312" w:eastAsia="仿宋_GB2312" w:hAnsi="仿宋_GB2312" w:cs="仿宋_GB2312" w:hint="eastAsia"/>
          <w:sz w:val="32"/>
          <w:szCs w:val="32"/>
        </w:rPr>
        <w:t>有强烈兴趣并具备一定基础（建议申请人通过选修或旁听课程的方式对本专业教学内容进行全面了解后再行申报），</w:t>
      </w:r>
      <w:r>
        <w:rPr>
          <w:rFonts w:ascii="仿宋_GB2312" w:eastAsia="仿宋_GB2312" w:hAnsi="仿宋_GB2312" w:cs="仿宋_GB2312" w:hint="eastAsia"/>
          <w:sz w:val="32"/>
          <w:szCs w:val="32"/>
        </w:rPr>
        <w:lastRenderedPageBreak/>
        <w:t>具备良好的人文素养、表达能力和专业发展潜力。</w:t>
      </w:r>
      <w:r>
        <w:rPr>
          <w:rFonts w:ascii="仿宋_GB2312" w:eastAsia="仿宋_GB2312" w:hAnsi="仿宋_GB2312" w:cs="仿宋_GB2312" w:hint="eastAsia"/>
          <w:sz w:val="32"/>
          <w:szCs w:val="32"/>
          <w:lang w:val="en-US"/>
        </w:rPr>
        <w:t>必修课学分绩不能低于</w:t>
      </w:r>
      <w:r>
        <w:rPr>
          <w:rFonts w:ascii="仿宋_GB2312" w:eastAsia="仿宋_GB2312" w:hAnsi="仿宋_GB2312" w:cs="仿宋_GB2312" w:hint="eastAsia"/>
          <w:sz w:val="32"/>
          <w:szCs w:val="32"/>
          <w:lang w:val="en-US"/>
        </w:rPr>
        <w:t>70</w:t>
      </w:r>
      <w:r>
        <w:rPr>
          <w:rFonts w:ascii="仿宋_GB2312" w:eastAsia="仿宋_GB2312" w:hAnsi="仿宋_GB2312" w:cs="仿宋_GB2312" w:hint="eastAsia"/>
          <w:sz w:val="32"/>
          <w:szCs w:val="32"/>
          <w:lang w:val="en-US"/>
        </w:rPr>
        <w:t>分，</w:t>
      </w:r>
      <w:r>
        <w:rPr>
          <w:rFonts w:ascii="仿宋_GB2312" w:eastAsia="仿宋_GB2312" w:hAnsi="仿宋_GB2312" w:cs="仿宋_GB2312" w:hint="eastAsia"/>
          <w:sz w:val="32"/>
          <w:szCs w:val="32"/>
        </w:rPr>
        <w:t>无“学业警示”及“校纪校规处分”记录。</w:t>
      </w:r>
    </w:p>
    <w:p w14:paraId="5F70D1EB"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lang w:val="en-US"/>
        </w:rPr>
        <w:t>2.</w:t>
      </w:r>
      <w:r>
        <w:rPr>
          <w:rFonts w:ascii="仿宋_GB2312" w:eastAsia="仿宋_GB2312" w:hAnsi="仿宋_GB2312" w:cs="仿宋_GB2312" w:hint="eastAsia"/>
          <w:b/>
          <w:sz w:val="32"/>
          <w:szCs w:val="32"/>
          <w:lang w:val="en-US"/>
        </w:rPr>
        <w:t>考核流程</w:t>
      </w:r>
    </w:p>
    <w:p w14:paraId="06320E2D"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w:t>
      </w:r>
      <w:r>
        <w:rPr>
          <w:rFonts w:ascii="仿宋_GB2312" w:eastAsia="仿宋_GB2312" w:hAnsi="仿宋_GB2312" w:cs="仿宋_GB2312" w:hint="eastAsia"/>
          <w:sz w:val="32"/>
          <w:szCs w:val="32"/>
          <w:lang w:val="en-US"/>
        </w:rPr>
        <w:t>学</w:t>
      </w:r>
      <w:r>
        <w:rPr>
          <w:rFonts w:ascii="仿宋_GB2312" w:eastAsia="仿宋_GB2312" w:hAnsi="仿宋_GB2312" w:cs="仿宋_GB2312" w:hint="eastAsia"/>
          <w:sz w:val="32"/>
          <w:szCs w:val="32"/>
        </w:rPr>
        <w:t>院转入条件的学生，需参加我院组织的转专业考试，具体考试形式及内容如下：</w:t>
      </w:r>
    </w:p>
    <w:p w14:paraId="49567F35"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考核形式：笔试及面试（百分制）</w:t>
      </w:r>
    </w:p>
    <w:p w14:paraId="165AEA33"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笔试内容：</w:t>
      </w:r>
      <w:r>
        <w:rPr>
          <w:rFonts w:ascii="仿宋_GB2312" w:eastAsia="仿宋_GB2312" w:hAnsi="仿宋_GB2312" w:cs="仿宋_GB2312" w:hint="eastAsia"/>
          <w:sz w:val="32"/>
          <w:szCs w:val="32"/>
          <w:lang w:val="en-US"/>
        </w:rPr>
        <w:t>新闻传播学专业</w:t>
      </w:r>
      <w:r>
        <w:rPr>
          <w:rFonts w:ascii="仿宋_GB2312" w:eastAsia="仿宋_GB2312" w:hAnsi="仿宋_GB2312" w:cs="仿宋_GB2312" w:hint="eastAsia"/>
          <w:sz w:val="32"/>
          <w:szCs w:val="32"/>
        </w:rPr>
        <w:t>基础</w:t>
      </w:r>
    </w:p>
    <w:p w14:paraId="38D7671E"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综合成绩计算方法：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笔试成绩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面试成绩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综合成绩</w:t>
      </w:r>
    </w:p>
    <w:p w14:paraId="3A9BB367"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笔试和面试均必须达到及格成绩，在此基础上，结合接收计划，按照综合成绩排名择优录取。</w:t>
      </w:r>
    </w:p>
    <w:p w14:paraId="023E5787" w14:textId="77777777" w:rsidR="001A0D68" w:rsidRDefault="00F435BF">
      <w:pPr>
        <w:pStyle w:val="text"/>
        <w:spacing w:line="360" w:lineRule="auto"/>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lang w:val="en-US"/>
        </w:rPr>
        <w:t>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成绩公示</w:t>
      </w:r>
    </w:p>
    <w:p w14:paraId="2CB0991B"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学</w:t>
      </w:r>
      <w:r>
        <w:rPr>
          <w:rFonts w:ascii="仿宋_GB2312" w:eastAsia="仿宋_GB2312" w:hAnsi="仿宋_GB2312" w:cs="仿宋_GB2312" w:hint="eastAsia"/>
          <w:sz w:val="32"/>
          <w:szCs w:val="32"/>
        </w:rPr>
        <w:t>院对最终排名在学院网站进行公示，公示期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天。如果学生对结果有异议，可在公示期内，以书面形式提交转专业工作领导小组处理。</w:t>
      </w:r>
    </w:p>
    <w:p w14:paraId="0DEE6A18" w14:textId="77777777" w:rsidR="001A0D68" w:rsidRDefault="00F435BF">
      <w:pPr>
        <w:spacing w:line="360" w:lineRule="auto"/>
        <w:ind w:firstLine="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rPr>
        <w:t>4</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其它事项</w:t>
      </w:r>
    </w:p>
    <w:p w14:paraId="0E68D790" w14:textId="77777777" w:rsidR="001A0D68" w:rsidRDefault="00F435BF">
      <w:pPr>
        <w:pStyle w:val="text"/>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其他事项参照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南开大学本科生学则》（</w:t>
      </w:r>
      <w:r>
        <w:rPr>
          <w:rFonts w:ascii="仿宋_GB2312" w:eastAsia="仿宋_GB2312" w:hAnsi="仿宋_GB2312" w:cs="仿宋_GB2312" w:hint="eastAsia"/>
          <w:sz w:val="32"/>
          <w:szCs w:val="32"/>
          <w:lang w:val="en-US"/>
        </w:rPr>
        <w:t>2022</w:t>
      </w:r>
      <w:r>
        <w:rPr>
          <w:rFonts w:ascii="仿宋_GB2312" w:eastAsia="仿宋_GB2312" w:hAnsi="仿宋_GB2312" w:cs="仿宋_GB2312" w:hint="eastAsia"/>
          <w:sz w:val="32"/>
          <w:szCs w:val="32"/>
          <w:lang w:val="en-US"/>
        </w:rPr>
        <w:t>年修订）及</w:t>
      </w:r>
      <w:r>
        <w:rPr>
          <w:rFonts w:ascii="仿宋_GB2312" w:eastAsia="仿宋_GB2312" w:hAnsi="仿宋_GB2312" w:cs="仿宋_GB2312" w:hint="eastAsia"/>
          <w:sz w:val="32"/>
          <w:szCs w:val="32"/>
        </w:rPr>
        <w:t>《南开大学本科</w:t>
      </w:r>
      <w:r>
        <w:rPr>
          <w:rFonts w:ascii="仿宋_GB2312" w:eastAsia="仿宋_GB2312" w:hAnsi="仿宋_GB2312" w:cs="仿宋_GB2312" w:hint="eastAsia"/>
          <w:sz w:val="32"/>
          <w:szCs w:val="32"/>
          <w:lang w:val="en-US"/>
        </w:rPr>
        <w:t>生转专业管理办法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南发字</w:t>
      </w: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第</w:t>
      </w:r>
      <w:r>
        <w:rPr>
          <w:rFonts w:ascii="仿宋_GB2312" w:eastAsia="仿宋_GB2312" w:hAnsi="仿宋_GB2312" w:cs="仿宋_GB2312" w:hint="eastAsia"/>
          <w:sz w:val="32"/>
          <w:szCs w:val="32"/>
          <w:lang w:val="en-US"/>
        </w:rPr>
        <w:t>50</w:t>
      </w:r>
      <w:r>
        <w:rPr>
          <w:rFonts w:ascii="仿宋_GB2312" w:eastAsia="仿宋_GB2312" w:hAnsi="仿宋_GB2312" w:cs="仿宋_GB2312" w:hint="eastAsia"/>
          <w:sz w:val="32"/>
          <w:szCs w:val="32"/>
          <w:lang w:val="en-US"/>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中</w:t>
      </w:r>
      <w:r>
        <w:rPr>
          <w:rFonts w:ascii="仿宋_GB2312" w:eastAsia="仿宋_GB2312" w:hAnsi="仿宋_GB2312" w:cs="仿宋_GB2312" w:hint="eastAsia"/>
          <w:sz w:val="32"/>
          <w:szCs w:val="32"/>
        </w:rPr>
        <w:t>的相关</w:t>
      </w:r>
      <w:r>
        <w:rPr>
          <w:rFonts w:ascii="仿宋_GB2312" w:eastAsia="仿宋_GB2312" w:hAnsi="仿宋_GB2312" w:cs="仿宋_GB2312" w:hint="eastAsia"/>
          <w:sz w:val="32"/>
          <w:szCs w:val="32"/>
        </w:rPr>
        <w:lastRenderedPageBreak/>
        <w:t>规定执行。</w:t>
      </w:r>
    </w:p>
    <w:p w14:paraId="672275AB" w14:textId="77777777" w:rsidR="001A0D68" w:rsidRDefault="00F435BF">
      <w:pPr>
        <w:spacing w:before="214"/>
        <w:ind w:left="106"/>
        <w:rPr>
          <w:rFonts w:ascii="黑体" w:eastAsia="黑体"/>
          <w:b/>
          <w:sz w:val="32"/>
        </w:rPr>
      </w:pPr>
      <w:r>
        <w:rPr>
          <w:rFonts w:ascii="黑体" w:eastAsia="黑体" w:hint="eastAsia"/>
          <w:b/>
          <w:sz w:val="32"/>
          <w:lang w:val="en-US"/>
        </w:rPr>
        <w:t>三、</w:t>
      </w:r>
      <w:r>
        <w:rPr>
          <w:rFonts w:ascii="黑体" w:eastAsia="黑体" w:hint="eastAsia"/>
          <w:b/>
          <w:sz w:val="32"/>
        </w:rPr>
        <w:t>争议情况处理及解释权归属</w:t>
      </w:r>
    </w:p>
    <w:p w14:paraId="30091077" w14:textId="77777777" w:rsidR="001A0D68" w:rsidRDefault="00F435BF">
      <w:pPr>
        <w:spacing w:before="214"/>
        <w:ind w:left="106" w:firstLineChars="200" w:firstLine="640"/>
        <w:rPr>
          <w:rFonts w:ascii="仿宋_GB2312" w:eastAsia="仿宋_GB2312" w:hAnsi="仿宋_GB2312" w:cs="仿宋_GB2312"/>
          <w:bCs/>
          <w:sz w:val="32"/>
          <w:lang w:val="en-US"/>
        </w:rPr>
      </w:pPr>
      <w:r>
        <w:rPr>
          <w:rFonts w:ascii="仿宋_GB2312" w:eastAsia="仿宋_GB2312" w:hAnsi="仿宋_GB2312" w:cs="仿宋_GB2312" w:hint="eastAsia"/>
          <w:bCs/>
          <w:sz w:val="32"/>
          <w:lang w:val="en-US"/>
        </w:rPr>
        <w:t>本细则由新闻与传播学院转专业工作领导小组负责解释。</w:t>
      </w:r>
    </w:p>
    <w:p w14:paraId="66C97BEC" w14:textId="77777777" w:rsidR="001A0D68" w:rsidRDefault="001A0D68">
      <w:pPr>
        <w:spacing w:before="214"/>
        <w:ind w:left="106"/>
        <w:jc w:val="right"/>
        <w:rPr>
          <w:rFonts w:ascii="仿宋_GB2312" w:eastAsia="仿宋_GB2312" w:hAnsi="仿宋_GB2312" w:cs="仿宋_GB2312"/>
          <w:bCs/>
          <w:sz w:val="32"/>
          <w:lang w:val="en-US"/>
        </w:rPr>
      </w:pPr>
    </w:p>
    <w:p w14:paraId="5AA3ECA4" w14:textId="77777777" w:rsidR="001A0D68" w:rsidRDefault="00F435BF">
      <w:pPr>
        <w:spacing w:before="214"/>
        <w:ind w:left="106"/>
        <w:jc w:val="right"/>
        <w:rPr>
          <w:rFonts w:ascii="仿宋_GB2312" w:eastAsia="仿宋_GB2312" w:hAnsi="仿宋_GB2312" w:cs="仿宋_GB2312"/>
          <w:bCs/>
          <w:sz w:val="32"/>
          <w:lang w:val="en-US"/>
        </w:rPr>
      </w:pPr>
      <w:r>
        <w:rPr>
          <w:rFonts w:ascii="仿宋_GB2312" w:eastAsia="仿宋_GB2312" w:hAnsi="仿宋_GB2312" w:cs="仿宋_GB2312" w:hint="eastAsia"/>
          <w:bCs/>
          <w:sz w:val="32"/>
          <w:lang w:val="en-US"/>
        </w:rPr>
        <w:t>南开大学新闻与传播学院</w:t>
      </w:r>
    </w:p>
    <w:p w14:paraId="5DBA3C99" w14:textId="77777777" w:rsidR="001A0D68" w:rsidRDefault="00F435BF">
      <w:pPr>
        <w:spacing w:before="214"/>
        <w:ind w:left="106"/>
        <w:jc w:val="right"/>
        <w:rPr>
          <w:rFonts w:ascii="仿宋_GB2312" w:eastAsia="仿宋_GB2312" w:hAnsi="仿宋_GB2312" w:cs="仿宋_GB2312"/>
          <w:bCs/>
          <w:sz w:val="32"/>
          <w:lang w:val="en-US"/>
        </w:rPr>
      </w:pPr>
      <w:r>
        <w:rPr>
          <w:rFonts w:ascii="仿宋_GB2312" w:eastAsia="仿宋_GB2312" w:hAnsi="仿宋_GB2312" w:cs="仿宋_GB2312" w:hint="eastAsia"/>
          <w:bCs/>
          <w:sz w:val="32"/>
          <w:lang w:val="en-US"/>
        </w:rPr>
        <w:t>2023</w:t>
      </w:r>
      <w:r>
        <w:rPr>
          <w:rFonts w:ascii="仿宋_GB2312" w:eastAsia="仿宋_GB2312" w:hAnsi="仿宋_GB2312" w:cs="仿宋_GB2312" w:hint="eastAsia"/>
          <w:bCs/>
          <w:sz w:val="32"/>
          <w:lang w:val="en-US"/>
        </w:rPr>
        <w:t>年</w:t>
      </w:r>
      <w:r>
        <w:rPr>
          <w:rFonts w:ascii="仿宋_GB2312" w:eastAsia="仿宋_GB2312" w:hAnsi="仿宋_GB2312" w:cs="仿宋_GB2312" w:hint="eastAsia"/>
          <w:bCs/>
          <w:sz w:val="32"/>
          <w:lang w:val="en-US"/>
        </w:rPr>
        <w:t>4</w:t>
      </w:r>
      <w:r>
        <w:rPr>
          <w:rFonts w:ascii="仿宋_GB2312" w:eastAsia="仿宋_GB2312" w:hAnsi="仿宋_GB2312" w:cs="仿宋_GB2312" w:hint="eastAsia"/>
          <w:bCs/>
          <w:sz w:val="32"/>
          <w:lang w:val="en-US"/>
        </w:rPr>
        <w:t>月</w:t>
      </w:r>
      <w:r>
        <w:rPr>
          <w:rFonts w:ascii="仿宋_GB2312" w:eastAsia="仿宋_GB2312" w:hAnsi="仿宋_GB2312" w:cs="仿宋_GB2312" w:hint="eastAsia"/>
          <w:bCs/>
          <w:sz w:val="32"/>
          <w:lang w:val="en-US"/>
        </w:rPr>
        <w:t>7</w:t>
      </w:r>
      <w:r>
        <w:rPr>
          <w:rFonts w:ascii="仿宋_GB2312" w:eastAsia="仿宋_GB2312" w:hAnsi="仿宋_GB2312" w:cs="仿宋_GB2312" w:hint="eastAsia"/>
          <w:bCs/>
          <w:sz w:val="32"/>
          <w:lang w:val="en-US"/>
        </w:rPr>
        <w:t>日</w:t>
      </w:r>
    </w:p>
    <w:sectPr w:rsidR="001A0D68">
      <w:footerReference w:type="default" r:id="rId8"/>
      <w:pgSz w:w="11910" w:h="16840"/>
      <w:pgMar w:top="1580" w:right="1040" w:bottom="1160" w:left="14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3FA3" w14:textId="77777777" w:rsidR="00F435BF" w:rsidRDefault="00F435BF">
      <w:r>
        <w:separator/>
      </w:r>
    </w:p>
  </w:endnote>
  <w:endnote w:type="continuationSeparator" w:id="0">
    <w:p w14:paraId="05E05108" w14:textId="77777777" w:rsidR="00F435BF" w:rsidRDefault="00F4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8FA2" w14:textId="77777777" w:rsidR="001A0D68" w:rsidRDefault="00F435BF">
    <w:pPr>
      <w:pStyle w:val="a3"/>
      <w:spacing w:line="14" w:lineRule="auto"/>
      <w:rPr>
        <w:sz w:val="20"/>
      </w:rPr>
    </w:pPr>
    <w:r>
      <w:pict w14:anchorId="0C7BE311">
        <v:shapetype id="_x0000_t202" coordsize="21600,21600" o:spt="202" path="m,l,21600r21600,l21600,xe">
          <v:stroke joinstyle="miter"/>
          <v:path gradientshapeok="t" o:connecttype="rect"/>
        </v:shapetype>
        <v:shape id="_x0000_s3073" type="#_x0000_t202" style="position:absolute;margin-left:294.4pt;margin-top:782.1pt;width:12.1pt;height:11pt;z-index:-251658752;mso-position-horizontal-relative:page;mso-position-vertical-relative:page;mso-width-relative:page;mso-height-relative:page" filled="f" stroked="f">
          <v:textbox inset="0,0,0,0">
            <w:txbxContent>
              <w:p w14:paraId="07C2B6F4" w14:textId="77777777" w:rsidR="001A0D68" w:rsidRDefault="00F435BF">
                <w:pPr>
                  <w:spacing w:line="203" w:lineRule="exact"/>
                  <w:ind w:left="20"/>
                  <w:rPr>
                    <w:rFonts w:ascii="Calibri"/>
                    <w:sz w:val="18"/>
                  </w:rPr>
                </w:pPr>
                <w:r>
                  <w:rPr>
                    <w:rFonts w:ascii="Calibri"/>
                    <w:sz w:val="18"/>
                  </w:rPr>
                  <w:t>-</w:t>
                </w:r>
                <w:r>
                  <w:fldChar w:fldCharType="begin"/>
                </w:r>
                <w:r>
                  <w:rPr>
                    <w:rFonts w:ascii="Calibri"/>
                    <w:sz w:val="18"/>
                  </w:rPr>
                  <w:instrText xml:space="preserve"> PAGE </w:instrText>
                </w:r>
                <w:r>
                  <w:fldChar w:fldCharType="separate"/>
                </w:r>
                <w:r>
                  <w:t>1</w:t>
                </w:r>
                <w:r>
                  <w:fldChar w:fldCharType="end"/>
                </w:r>
                <w:r>
                  <w:rPr>
                    <w:rFonts w:ascii="Calibri"/>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C846" w14:textId="77777777" w:rsidR="00F435BF" w:rsidRDefault="00F435BF">
      <w:r>
        <w:separator/>
      </w:r>
    </w:p>
  </w:footnote>
  <w:footnote w:type="continuationSeparator" w:id="0">
    <w:p w14:paraId="6E15CAA5" w14:textId="77777777" w:rsidR="00F435BF" w:rsidRDefault="00F43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66595E"/>
    <w:multiLevelType w:val="singleLevel"/>
    <w:tmpl w:val="C466595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MzQyMTgxODhlOWNhOTFhMDE0NTVmZDZiYjQ5YTIxMjgifQ=="/>
  </w:docVars>
  <w:rsids>
    <w:rsidRoot w:val="001A0D68"/>
    <w:rsid w:val="001A0D68"/>
    <w:rsid w:val="00D855A3"/>
    <w:rsid w:val="00F435BF"/>
    <w:rsid w:val="01AF4CA4"/>
    <w:rsid w:val="0331740C"/>
    <w:rsid w:val="062D58D4"/>
    <w:rsid w:val="0FDE6C4C"/>
    <w:rsid w:val="23D87DDB"/>
    <w:rsid w:val="255D3EFD"/>
    <w:rsid w:val="287D6BDC"/>
    <w:rsid w:val="324C2318"/>
    <w:rsid w:val="33D474F7"/>
    <w:rsid w:val="37A61643"/>
    <w:rsid w:val="486B1B9E"/>
    <w:rsid w:val="51F43144"/>
    <w:rsid w:val="537B20B4"/>
    <w:rsid w:val="56EC503E"/>
    <w:rsid w:val="5FDD3596"/>
    <w:rsid w:val="607168A4"/>
    <w:rsid w:val="65282A8D"/>
    <w:rsid w:val="71623FB8"/>
    <w:rsid w:val="7602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ABFB84"/>
  <w15:docId w15:val="{55093FF5-9C45-48A2-994B-80A6CE5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方正小标宋简体" w:eastAsia="方正小标宋简体" w:hAnsi="方正小标宋简体" w:cs="方正小标宋简体"/>
      <w: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14"/>
      <w:ind w:left="1068" w:hanging="322"/>
    </w:pPr>
  </w:style>
  <w:style w:type="paragraph" w:customStyle="1" w:styleId="TableParagraph">
    <w:name w:val="Table Paragraph"/>
    <w:basedOn w:val="a"/>
    <w:uiPriority w:val="1"/>
    <w:qFormat/>
  </w:style>
  <w:style w:type="paragraph" w:customStyle="1" w:styleId="text">
    <w:name w:val="text"/>
    <w:basedOn w:val="a"/>
    <w:qFormat/>
    <w:pPr>
      <w:spacing w:line="276" w:lineRule="auto"/>
      <w:ind w:firstLineChars="200" w:firstLine="420"/>
    </w:pPr>
  </w:style>
  <w:style w:type="paragraph" w:styleId="a5">
    <w:name w:val="header"/>
    <w:basedOn w:val="a"/>
    <w:link w:val="a6"/>
    <w:rsid w:val="00D855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855A3"/>
    <w:rPr>
      <w:rFonts w:ascii="仿宋" w:eastAsia="仿宋" w:hAnsi="仿宋" w:cs="仿宋"/>
      <w:sz w:val="18"/>
      <w:szCs w:val="18"/>
      <w:lang w:val="zh-CN" w:bidi="zh-CN"/>
    </w:rPr>
  </w:style>
  <w:style w:type="paragraph" w:styleId="a7">
    <w:name w:val="footer"/>
    <w:basedOn w:val="a"/>
    <w:link w:val="a8"/>
    <w:rsid w:val="00D855A3"/>
    <w:pPr>
      <w:tabs>
        <w:tab w:val="center" w:pos="4153"/>
        <w:tab w:val="right" w:pos="8306"/>
      </w:tabs>
      <w:snapToGrid w:val="0"/>
    </w:pPr>
    <w:rPr>
      <w:sz w:val="18"/>
      <w:szCs w:val="18"/>
    </w:rPr>
  </w:style>
  <w:style w:type="character" w:customStyle="1" w:styleId="a8">
    <w:name w:val="页脚 字符"/>
    <w:basedOn w:val="a0"/>
    <w:link w:val="a7"/>
    <w:rsid w:val="00D855A3"/>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Xin Chuan</cp:lastModifiedBy>
  <cp:revision>2</cp:revision>
  <dcterms:created xsi:type="dcterms:W3CDTF">2021-12-23T01:51:00Z</dcterms:created>
  <dcterms:modified xsi:type="dcterms:W3CDTF">2023-04-19T08:00:00Z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WPS 文字</vt:lpwstr>
  </property>
  <property fmtid="{D5CDD505-2E9C-101B-9397-08002B2CF9AE}" pid="4" name="LastSaved">
    <vt:filetime>2021-12-23T00:00:00Z</vt:filetime>
  </property>
  <property fmtid="{D5CDD505-2E9C-101B-9397-08002B2CF9AE}" pid="5" name="KSOProductBuildVer">
    <vt:lpwstr>2052-11.1.0.14036</vt:lpwstr>
  </property>
  <property fmtid="{D5CDD505-2E9C-101B-9397-08002B2CF9AE}" pid="6" name="ICV">
    <vt:lpwstr>C48B00050EEF49DFB6C35FE21C004148</vt:lpwstr>
  </property>
</Properties>
</file>